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E448C" w14:textId="54EEA865" w:rsidR="006A06DE" w:rsidRPr="00585233" w:rsidRDefault="007B2EC8" w:rsidP="00585233">
      <w:pPr>
        <w:spacing w:after="0"/>
        <w:jc w:val="center"/>
        <w:rPr>
          <w:b/>
          <w:bCs/>
          <w:sz w:val="26"/>
          <w:szCs w:val="26"/>
          <w:lang w:val="en-GB"/>
        </w:rPr>
      </w:pPr>
      <w:r w:rsidRPr="007B2EC8">
        <w:rPr>
          <w:b/>
          <w:bCs/>
          <w:sz w:val="32"/>
          <w:szCs w:val="32"/>
          <w:lang w:val="it-IT"/>
        </w:rPr>
        <w:t xml:space="preserve">VITA AKZENT LC </w:t>
      </w:r>
      <w:r w:rsidR="00F2496F">
        <w:rPr>
          <w:b/>
          <w:bCs/>
          <w:sz w:val="32"/>
          <w:szCs w:val="32"/>
          <w:lang w:val="it-IT"/>
        </w:rPr>
        <w:br/>
      </w:r>
      <w:r w:rsidR="00585233">
        <w:rPr>
          <w:b/>
          <w:bCs/>
          <w:sz w:val="32"/>
          <w:szCs w:val="32"/>
          <w:lang w:val="it-IT"/>
        </w:rPr>
        <w:t>NUOVO SISTEMA DI SUPERCOLORI IN COMPOSITO FOTOPOLIMERIZZABILE</w:t>
      </w:r>
      <w:r w:rsidRPr="007B2EC8">
        <w:rPr>
          <w:b/>
          <w:bCs/>
          <w:sz w:val="32"/>
          <w:szCs w:val="32"/>
          <w:lang w:val="it-IT"/>
        </w:rPr>
        <w:t xml:space="preserve"> </w:t>
      </w:r>
    </w:p>
    <w:p w14:paraId="16884923" w14:textId="77777777" w:rsidR="007B2EC8" w:rsidRPr="00252D7E" w:rsidRDefault="007B2EC8" w:rsidP="007B2EC8">
      <w:pPr>
        <w:spacing w:after="0"/>
        <w:jc w:val="center"/>
        <w:rPr>
          <w:sz w:val="28"/>
          <w:szCs w:val="28"/>
          <w:lang w:val="it-IT"/>
        </w:rPr>
      </w:pPr>
    </w:p>
    <w:p w14:paraId="325B356A" w14:textId="3D9CE991" w:rsidR="00585233" w:rsidRDefault="007B2EC8" w:rsidP="00D9244C">
      <w:pPr>
        <w:spacing w:line="360" w:lineRule="auto"/>
        <w:jc w:val="both"/>
        <w:rPr>
          <w:lang w:val="it-IT"/>
        </w:rPr>
      </w:pPr>
      <w:r w:rsidRPr="007B2EC8">
        <w:rPr>
          <w:lang w:val="it-IT"/>
        </w:rPr>
        <w:t xml:space="preserve">Il </w:t>
      </w:r>
      <w:r w:rsidR="00585233">
        <w:rPr>
          <w:lang w:val="it-IT"/>
        </w:rPr>
        <w:t>nuovo</w:t>
      </w:r>
      <w:r w:rsidR="003658F3">
        <w:rPr>
          <w:lang w:val="it-IT"/>
        </w:rPr>
        <w:t xml:space="preserve"> </w:t>
      </w:r>
      <w:r w:rsidRPr="007B2EC8">
        <w:rPr>
          <w:lang w:val="it-IT"/>
        </w:rPr>
        <w:t xml:space="preserve">sistema di supercolori in composito fotopolimerizzabile VITA AKZENT LC </w:t>
      </w:r>
      <w:r w:rsidR="00585233">
        <w:rPr>
          <w:lang w:val="it-IT"/>
        </w:rPr>
        <w:t xml:space="preserve">è stato sviuppato specialmente per aggiungere colore e carattere ai restauri in ceramica ibrida, CAD/CAM, compositi di </w:t>
      </w:r>
      <w:r w:rsidR="00D9244C">
        <w:rPr>
          <w:lang w:val="it-IT"/>
        </w:rPr>
        <w:t>rivestimento</w:t>
      </w:r>
      <w:r w:rsidR="00585233">
        <w:rPr>
          <w:lang w:val="it-IT"/>
        </w:rPr>
        <w:t xml:space="preserve"> </w:t>
      </w:r>
      <w:r w:rsidR="00D9244C">
        <w:rPr>
          <w:lang w:val="it-IT"/>
        </w:rPr>
        <w:t>estetico</w:t>
      </w:r>
      <w:r w:rsidR="00585233">
        <w:rPr>
          <w:lang w:val="it-IT"/>
        </w:rPr>
        <w:t xml:space="preserve"> e </w:t>
      </w:r>
      <w:r w:rsidR="000776E3">
        <w:rPr>
          <w:lang w:val="it-IT"/>
        </w:rPr>
        <w:t>su</w:t>
      </w:r>
      <w:r w:rsidR="003658F3">
        <w:rPr>
          <w:lang w:val="it-IT"/>
        </w:rPr>
        <w:t xml:space="preserve"> </w:t>
      </w:r>
      <w:r w:rsidR="00585233">
        <w:rPr>
          <w:lang w:val="it-IT"/>
        </w:rPr>
        <w:t xml:space="preserve">protesi </w:t>
      </w:r>
      <w:r w:rsidR="00D9244C">
        <w:rPr>
          <w:lang w:val="it-IT"/>
        </w:rPr>
        <w:t>acriliche</w:t>
      </w:r>
      <w:r w:rsidR="00585233">
        <w:rPr>
          <w:lang w:val="it-IT"/>
        </w:rPr>
        <w:t xml:space="preserve">. </w:t>
      </w:r>
    </w:p>
    <w:p w14:paraId="3EC531AF" w14:textId="153253F7" w:rsidR="008B4A07" w:rsidRDefault="00D9244C" w:rsidP="007B2EC8">
      <w:pPr>
        <w:spacing w:line="360" w:lineRule="auto"/>
        <w:jc w:val="both"/>
        <w:rPr>
          <w:lang w:val="it-IT"/>
        </w:rPr>
      </w:pPr>
      <w:r w:rsidRPr="007B2EC8">
        <w:rPr>
          <w:lang w:val="it-IT"/>
        </w:rPr>
        <w:t>Con</w:t>
      </w:r>
      <w:r>
        <w:rPr>
          <w:lang w:val="it-IT"/>
        </w:rPr>
        <w:t xml:space="preserve"> un’ampia gamma</w:t>
      </w:r>
      <w:r w:rsidR="007B2EC8">
        <w:rPr>
          <w:lang w:val="it-IT"/>
        </w:rPr>
        <w:t xml:space="preserve"> </w:t>
      </w:r>
      <w:r>
        <w:rPr>
          <w:lang w:val="it-IT"/>
        </w:rPr>
        <w:t>di 14</w:t>
      </w:r>
      <w:r w:rsidR="007B2EC8" w:rsidRPr="007B2EC8">
        <w:rPr>
          <w:lang w:val="it-IT"/>
        </w:rPr>
        <w:t xml:space="preserve"> colori effetto ricchi di sfaccettature </w:t>
      </w:r>
      <w:r>
        <w:rPr>
          <w:lang w:val="it-IT"/>
        </w:rPr>
        <w:t>è possibile ricreare caratterizzazioni individuali per meravigliosi risultati estetici.</w:t>
      </w:r>
      <w:r w:rsidR="007B2EC8" w:rsidRPr="007B2EC8">
        <w:rPr>
          <w:lang w:val="it-IT"/>
        </w:rPr>
        <w:t xml:space="preserve"> </w:t>
      </w:r>
      <w:r>
        <w:rPr>
          <w:lang w:val="it-IT"/>
        </w:rPr>
        <w:t xml:space="preserve">All’occorrenza con </w:t>
      </w:r>
      <w:r>
        <w:rPr>
          <w:lang w:val="en-GB"/>
        </w:rPr>
        <w:t>VITA AKZENT LC CHROMA STAINS</w:t>
      </w:r>
      <w:r w:rsidRPr="007B2EC8">
        <w:rPr>
          <w:lang w:val="it-IT"/>
        </w:rPr>
        <w:t xml:space="preserve"> </w:t>
      </w:r>
      <w:r>
        <w:rPr>
          <w:lang w:val="it-IT"/>
        </w:rPr>
        <w:t xml:space="preserve">si possono </w:t>
      </w:r>
      <w:r w:rsidR="003658F3">
        <w:rPr>
          <w:lang w:val="it-IT"/>
        </w:rPr>
        <w:t>eseguire</w:t>
      </w:r>
      <w:r>
        <w:rPr>
          <w:lang w:val="it-IT"/>
        </w:rPr>
        <w:t xml:space="preserve"> facilmente </w:t>
      </w:r>
      <w:r w:rsidR="003658F3">
        <w:rPr>
          <w:lang w:val="it-IT"/>
        </w:rPr>
        <w:t xml:space="preserve">anche </w:t>
      </w:r>
      <w:r>
        <w:rPr>
          <w:lang w:val="it-IT"/>
        </w:rPr>
        <w:t>adattamenti cromatici per</w:t>
      </w:r>
      <w:r w:rsidR="008B4A07">
        <w:rPr>
          <w:lang w:val="it-IT"/>
        </w:rPr>
        <w:t xml:space="preserve"> </w:t>
      </w:r>
      <w:r>
        <w:rPr>
          <w:lang w:val="it-IT"/>
        </w:rPr>
        <w:t>gest</w:t>
      </w:r>
      <w:r w:rsidR="008B4A07">
        <w:rPr>
          <w:lang w:val="it-IT"/>
        </w:rPr>
        <w:t>i</w:t>
      </w:r>
      <w:r>
        <w:rPr>
          <w:lang w:val="it-IT"/>
        </w:rPr>
        <w:t>re un controll</w:t>
      </w:r>
      <w:r w:rsidR="008B4A07">
        <w:rPr>
          <w:lang w:val="it-IT"/>
        </w:rPr>
        <w:t>o sistematico e</w:t>
      </w:r>
      <w:r>
        <w:rPr>
          <w:lang w:val="it-IT"/>
        </w:rPr>
        <w:t xml:space="preserve"> pianificabile</w:t>
      </w:r>
      <w:r w:rsidR="008B4A07">
        <w:rPr>
          <w:lang w:val="it-IT"/>
        </w:rPr>
        <w:t xml:space="preserve"> della cromaticità dei restauri dentali.</w:t>
      </w:r>
    </w:p>
    <w:p w14:paraId="6200B23C" w14:textId="140F180D" w:rsidR="007B2EC8" w:rsidRPr="00A1521D" w:rsidRDefault="007443F8" w:rsidP="007B2EC8">
      <w:pPr>
        <w:spacing w:line="360" w:lineRule="auto"/>
        <w:jc w:val="both"/>
        <w:rPr>
          <w:lang w:val="it-IT"/>
        </w:rPr>
      </w:pPr>
      <w:r>
        <w:rPr>
          <w:lang w:val="it-IT"/>
        </w:rPr>
        <w:t xml:space="preserve">Inoltre </w:t>
      </w:r>
      <w:r w:rsidR="007B2EC8" w:rsidRPr="00A1521D">
        <w:rPr>
          <w:lang w:val="it-IT"/>
        </w:rPr>
        <w:t xml:space="preserve">VITA AKZENT LC GLAZE </w:t>
      </w:r>
      <w:r w:rsidR="003658F3">
        <w:rPr>
          <w:lang w:val="it-IT"/>
        </w:rPr>
        <w:t xml:space="preserve">consente </w:t>
      </w:r>
      <w:r>
        <w:rPr>
          <w:lang w:val="it-IT"/>
        </w:rPr>
        <w:t>non solo una perfetta finalizzazione</w:t>
      </w:r>
      <w:r w:rsidR="003658F3">
        <w:rPr>
          <w:lang w:val="it-IT"/>
        </w:rPr>
        <w:t xml:space="preserve"> del restauro</w:t>
      </w:r>
      <w:r w:rsidR="00A1521D" w:rsidRPr="00A1521D">
        <w:rPr>
          <w:lang w:val="it-IT"/>
        </w:rPr>
        <w:t xml:space="preserve"> </w:t>
      </w:r>
      <w:r w:rsidR="003658F3">
        <w:rPr>
          <w:lang w:val="it-IT"/>
        </w:rPr>
        <w:t>ma anche</w:t>
      </w:r>
      <w:r w:rsidR="00A1521D" w:rsidRPr="00A1521D">
        <w:rPr>
          <w:lang w:val="it-IT"/>
        </w:rPr>
        <w:t xml:space="preserve"> </w:t>
      </w:r>
      <w:r w:rsidR="003658F3">
        <w:rPr>
          <w:lang w:val="it-IT"/>
        </w:rPr>
        <w:t xml:space="preserve">la </w:t>
      </w:r>
      <w:r w:rsidR="00A1521D" w:rsidRPr="00A1521D">
        <w:rPr>
          <w:lang w:val="it-IT"/>
        </w:rPr>
        <w:t xml:space="preserve">sigillatura superficiale </w:t>
      </w:r>
      <w:r w:rsidR="00045034">
        <w:rPr>
          <w:lang w:val="it-IT"/>
        </w:rPr>
        <w:t>finale</w:t>
      </w:r>
      <w:r w:rsidR="00A1521D" w:rsidRPr="00A1521D">
        <w:rPr>
          <w:lang w:val="it-IT"/>
        </w:rPr>
        <w:t>.</w:t>
      </w:r>
      <w:r w:rsidR="00F2007A">
        <w:rPr>
          <w:lang w:val="it-IT"/>
        </w:rPr>
        <w:t xml:space="preserve"> </w:t>
      </w:r>
    </w:p>
    <w:p w14:paraId="4FC2A1EE" w14:textId="0090E755" w:rsidR="007B2EC8" w:rsidRPr="00A1521D" w:rsidRDefault="0094354E" w:rsidP="007B2EC8">
      <w:pPr>
        <w:spacing w:line="360" w:lineRule="auto"/>
        <w:jc w:val="both"/>
        <w:rPr>
          <w:lang w:val="it-IT"/>
        </w:rPr>
      </w:pPr>
      <w:r>
        <w:rPr>
          <w:lang w:val="it-IT"/>
        </w:rPr>
        <w:t>Consigli e s</w:t>
      </w:r>
      <w:r w:rsidR="00A1521D" w:rsidRPr="00A1521D">
        <w:rPr>
          <w:lang w:val="it-IT"/>
        </w:rPr>
        <w:t>uggerimenti sull’u</w:t>
      </w:r>
      <w:r>
        <w:rPr>
          <w:lang w:val="it-IT"/>
        </w:rPr>
        <w:t>tilizzo più appropriato</w:t>
      </w:r>
      <w:r w:rsidR="00A1521D" w:rsidRPr="00A1521D">
        <w:rPr>
          <w:lang w:val="it-IT"/>
        </w:rPr>
        <w:t xml:space="preserve"> sono sempre disponibi</w:t>
      </w:r>
      <w:r w:rsidR="00A1521D">
        <w:rPr>
          <w:lang w:val="it-IT"/>
        </w:rPr>
        <w:t>li</w:t>
      </w:r>
      <w:r w:rsidR="00A1521D" w:rsidRPr="00A1521D">
        <w:rPr>
          <w:lang w:val="it-IT"/>
        </w:rPr>
        <w:t xml:space="preserve"> in un esaustivo</w:t>
      </w:r>
      <w:r w:rsidR="007B2EC8" w:rsidRPr="00A1521D">
        <w:rPr>
          <w:lang w:val="it-IT"/>
        </w:rPr>
        <w:t xml:space="preserve"> </w:t>
      </w:r>
      <w:r w:rsidR="00A1521D">
        <w:rPr>
          <w:lang w:val="it-IT"/>
        </w:rPr>
        <w:t>t</w:t>
      </w:r>
      <w:r w:rsidR="007B2EC8" w:rsidRPr="00A1521D">
        <w:rPr>
          <w:lang w:val="it-IT"/>
        </w:rPr>
        <w:t xml:space="preserve">utorial </w:t>
      </w:r>
      <w:r w:rsidR="00A1521D">
        <w:rPr>
          <w:lang w:val="it-IT"/>
        </w:rPr>
        <w:t>su</w:t>
      </w:r>
      <w:r w:rsidR="007B2EC8" w:rsidRPr="00A1521D">
        <w:rPr>
          <w:lang w:val="it-IT"/>
        </w:rPr>
        <w:t xml:space="preserve"> </w:t>
      </w:r>
      <w:hyperlink r:id="rId6" w:history="1">
        <w:r w:rsidR="007B2EC8" w:rsidRPr="00A1521D">
          <w:rPr>
            <w:rStyle w:val="Collegamentoipertestuale"/>
            <w:lang w:val="it-IT"/>
          </w:rPr>
          <w:t>www.vita-zahnfabrik.com/tutorial/akzentlc</w:t>
        </w:r>
      </w:hyperlink>
      <w:r w:rsidR="00A1521D" w:rsidRPr="00A1521D">
        <w:rPr>
          <w:lang w:val="it-IT"/>
        </w:rPr>
        <w:t>.</w:t>
      </w:r>
      <w:r w:rsidR="007B2EC8" w:rsidRPr="00A1521D">
        <w:rPr>
          <w:lang w:val="it-IT"/>
        </w:rPr>
        <w:t xml:space="preserve"> </w:t>
      </w:r>
    </w:p>
    <w:p w14:paraId="78CB0425" w14:textId="77777777" w:rsidR="007B2EC8" w:rsidRPr="00A1521D" w:rsidRDefault="007B2EC8" w:rsidP="007B2EC8">
      <w:pPr>
        <w:jc w:val="both"/>
        <w:rPr>
          <w:lang w:val="it-IT"/>
        </w:rPr>
      </w:pPr>
    </w:p>
    <w:p w14:paraId="00CF7226" w14:textId="77777777" w:rsidR="0094354E" w:rsidRDefault="007B2EC8" w:rsidP="007B2EC8">
      <w:pPr>
        <w:jc w:val="both"/>
        <w:rPr>
          <w:sz w:val="20"/>
          <w:szCs w:val="20"/>
          <w:lang w:val="it-IT"/>
        </w:rPr>
      </w:pPr>
      <w:r>
        <w:rPr>
          <w:noProof/>
        </w:rPr>
        <w:drawing>
          <wp:inline distT="0" distB="0" distL="0" distR="0" wp14:anchorId="6515232D" wp14:editId="76F351CE">
            <wp:extent cx="3600450" cy="2444750"/>
            <wp:effectExtent l="0" t="0" r="0" b="0"/>
            <wp:docPr id="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A925D" w14:textId="5E1216B9" w:rsidR="003658F3" w:rsidRPr="00847BD6" w:rsidRDefault="007B2EC8" w:rsidP="003658F3">
      <w:pPr>
        <w:jc w:val="both"/>
        <w:rPr>
          <w:sz w:val="20"/>
          <w:szCs w:val="20"/>
          <w:lang w:val="en-GB"/>
        </w:rPr>
      </w:pPr>
      <w:r w:rsidRPr="00A1521D">
        <w:rPr>
          <w:highlight w:val="yellow"/>
          <w:lang w:val="it-IT"/>
        </w:rPr>
        <w:br/>
      </w:r>
      <w:r w:rsidR="00A1521D" w:rsidRPr="00A1521D">
        <w:rPr>
          <w:sz w:val="20"/>
          <w:szCs w:val="20"/>
          <w:lang w:val="it-IT"/>
        </w:rPr>
        <w:t>Il sistema di supercolori in composito</w:t>
      </w:r>
      <w:r w:rsidRPr="00A1521D">
        <w:rPr>
          <w:sz w:val="20"/>
          <w:szCs w:val="20"/>
          <w:lang w:val="it-IT"/>
        </w:rPr>
        <w:t xml:space="preserve"> VITA AKZENT LC </w:t>
      </w:r>
      <w:r w:rsidR="003658F3">
        <w:rPr>
          <w:sz w:val="20"/>
          <w:szCs w:val="20"/>
          <w:lang w:val="it-IT"/>
        </w:rPr>
        <w:t>aggiunge colore e carattere</w:t>
      </w:r>
      <w:r w:rsidR="00A1521D" w:rsidRPr="00A1521D">
        <w:rPr>
          <w:sz w:val="20"/>
          <w:szCs w:val="20"/>
          <w:lang w:val="it-IT"/>
        </w:rPr>
        <w:t xml:space="preserve"> </w:t>
      </w:r>
      <w:r w:rsidR="003658F3">
        <w:rPr>
          <w:sz w:val="20"/>
          <w:szCs w:val="20"/>
          <w:lang w:val="it-IT"/>
        </w:rPr>
        <w:t>con i suoi effetti cromatici naturali.</w:t>
      </w:r>
    </w:p>
    <w:p w14:paraId="1C222AF2" w14:textId="0B0936EA" w:rsidR="007B2EC8" w:rsidRPr="003658F3" w:rsidRDefault="007B2EC8" w:rsidP="00DC1E2A">
      <w:pPr>
        <w:jc w:val="both"/>
        <w:rPr>
          <w:sz w:val="20"/>
          <w:szCs w:val="20"/>
          <w:lang w:val="en-GB"/>
        </w:rPr>
      </w:pPr>
    </w:p>
    <w:p w14:paraId="5A4E84BB" w14:textId="77777777" w:rsidR="00252D7E" w:rsidRPr="003658F3" w:rsidRDefault="00252D7E" w:rsidP="00DC1E2A">
      <w:pPr>
        <w:jc w:val="both"/>
        <w:rPr>
          <w:sz w:val="20"/>
          <w:szCs w:val="20"/>
          <w:lang w:val="it-IT"/>
        </w:rPr>
      </w:pPr>
    </w:p>
    <w:p w14:paraId="665063E7" w14:textId="25E63197" w:rsidR="007B2EC8" w:rsidRPr="00252D7E" w:rsidRDefault="00252D7E" w:rsidP="00252D7E">
      <w:pPr>
        <w:rPr>
          <w:b/>
          <w:sz w:val="20"/>
          <w:szCs w:val="20"/>
          <w:lang w:val="it-IT"/>
        </w:rPr>
      </w:pPr>
      <w:r w:rsidRPr="003A4F8C">
        <w:rPr>
          <w:i/>
          <w:iCs/>
          <w:sz w:val="20"/>
          <w:szCs w:val="20"/>
          <w:lang w:val="it-IT"/>
        </w:rPr>
        <w:lastRenderedPageBreak/>
        <w:t>VITA</w:t>
      </w:r>
      <w:r w:rsidRPr="003A4F8C">
        <w:rPr>
          <w:i/>
          <w:iCs/>
          <w:sz w:val="20"/>
          <w:szCs w:val="20"/>
          <w:vertAlign w:val="superscript"/>
          <w:lang w:val="it-IT"/>
        </w:rPr>
        <w:t>®</w:t>
      </w:r>
      <w:r w:rsidRPr="003A4F8C">
        <w:rPr>
          <w:i/>
          <w:iCs/>
          <w:sz w:val="20"/>
          <w:szCs w:val="20"/>
          <w:lang w:val="it-IT"/>
        </w:rPr>
        <w:t xml:space="preserve"> ed i prodotti VITA citati sono marchi registrati della VITA Zahnfabrik H. Rauter GmbH &amp; Co. KG, Bad Säckingen, Germania. </w:t>
      </w:r>
      <w:r w:rsidRPr="003A4F8C">
        <w:rPr>
          <w:b/>
          <w:sz w:val="20"/>
          <w:szCs w:val="20"/>
          <w:lang w:val="it-IT"/>
        </w:rPr>
        <w:t>In caso di stampa inviare una copia.</w:t>
      </w:r>
    </w:p>
    <w:sectPr w:rsidR="007B2EC8" w:rsidRPr="00252D7E" w:rsidSect="00FE216A">
      <w:footerReference w:type="default" r:id="rId8"/>
      <w:type w:val="continuous"/>
      <w:pgSz w:w="11906" w:h="16838" w:code="9"/>
      <w:pgMar w:top="2160" w:right="924" w:bottom="1134" w:left="1418" w:header="709" w:footer="709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837A8" w14:textId="77777777" w:rsidR="00190D12" w:rsidRDefault="00190D12" w:rsidP="00852287">
      <w:pPr>
        <w:spacing w:after="0" w:line="240" w:lineRule="auto"/>
      </w:pPr>
      <w:r>
        <w:separator/>
      </w:r>
    </w:p>
  </w:endnote>
  <w:endnote w:type="continuationSeparator" w:id="0">
    <w:p w14:paraId="7F272098" w14:textId="77777777" w:rsidR="00190D12" w:rsidRDefault="00190D12" w:rsidP="0085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CCDD" w14:textId="77777777" w:rsidR="00852287" w:rsidRDefault="00852287" w:rsidP="00230F97">
    <w:pPr>
      <w:pStyle w:val="Pidipagina"/>
      <w:jc w:val="right"/>
    </w:pPr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D398D5" wp14:editId="7A9B04C8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265" cy="145415"/>
              <wp:effectExtent l="0" t="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56954" w14:textId="77777777" w:rsidR="00852287" w:rsidRPr="00CE68DB" w:rsidRDefault="00852287" w:rsidP="00230F97">
                          <w:pPr>
                            <w:pStyle w:val="Pidipagina"/>
                            <w:rPr>
                              <w:sz w:val="20"/>
                              <w:szCs w:val="20"/>
                            </w:rPr>
                          </w:pP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65095">
                            <w:rPr>
                              <w:rStyle w:val="Numeropagina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t>/</w:t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instrText xml:space="preserve"> NUMPAGES \*Arabic </w:instrText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65095">
                            <w:rPr>
                              <w:rStyle w:val="Numeropagina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CE68DB">
                            <w:rPr>
                              <w:rStyle w:val="Numeropagin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D398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" stroked="f">
              <v:fill opacity="0"/>
              <v:textbox inset="0,0,0,0">
                <w:txbxContent>
                  <w:p w14:paraId="4CF56954" w14:textId="77777777" w:rsidR="00852287" w:rsidRPr="00CE68DB" w:rsidRDefault="00852287" w:rsidP="00230F97">
                    <w:pPr>
                      <w:pStyle w:val="Pidipagina"/>
                      <w:rPr>
                        <w:sz w:val="20"/>
                        <w:szCs w:val="20"/>
                      </w:rPr>
                    </w:pP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begin"/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instrText xml:space="preserve"> PAGE </w:instrText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separate"/>
                    </w:r>
                    <w:r w:rsidR="00065095">
                      <w:rPr>
                        <w:rStyle w:val="Numeropagina"/>
                        <w:noProof/>
                        <w:sz w:val="20"/>
                        <w:szCs w:val="20"/>
                      </w:rPr>
                      <w:t>1</w:t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end"/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t>/</w:t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begin"/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instrText xml:space="preserve"> NUMPAGES \*Arabic </w:instrText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separate"/>
                    </w:r>
                    <w:r w:rsidR="00065095">
                      <w:rPr>
                        <w:rStyle w:val="Numeropagina"/>
                        <w:noProof/>
                        <w:sz w:val="20"/>
                        <w:szCs w:val="20"/>
                      </w:rPr>
                      <w:t>3</w:t>
                    </w:r>
                    <w:r w:rsidRPr="00CE68DB">
                      <w:rPr>
                        <w:rStyle w:val="Numeropagina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eastAsia="de-DE"/>
      </w:rPr>
      <w:drawing>
        <wp:inline distT="0" distB="0" distL="0" distR="0" wp14:anchorId="281371F5" wp14:editId="0D077CE1">
          <wp:extent cx="3276600" cy="387029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67F3D5" w14:textId="77777777" w:rsidR="00852287" w:rsidRDefault="008522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2A2B" w14:textId="77777777" w:rsidR="00190D12" w:rsidRDefault="00190D12" w:rsidP="00852287">
      <w:pPr>
        <w:spacing w:after="0" w:line="240" w:lineRule="auto"/>
      </w:pPr>
      <w:r>
        <w:separator/>
      </w:r>
    </w:p>
  </w:footnote>
  <w:footnote w:type="continuationSeparator" w:id="0">
    <w:p w14:paraId="25316FCD" w14:textId="77777777" w:rsidR="00190D12" w:rsidRDefault="00190D12" w:rsidP="00852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87"/>
    <w:rsid w:val="00045034"/>
    <w:rsid w:val="00055188"/>
    <w:rsid w:val="00065095"/>
    <w:rsid w:val="000776E3"/>
    <w:rsid w:val="000900A4"/>
    <w:rsid w:val="00124726"/>
    <w:rsid w:val="00190D12"/>
    <w:rsid w:val="0023578B"/>
    <w:rsid w:val="002438CD"/>
    <w:rsid w:val="00252D7E"/>
    <w:rsid w:val="002A0952"/>
    <w:rsid w:val="0033651D"/>
    <w:rsid w:val="00346C4F"/>
    <w:rsid w:val="003658F3"/>
    <w:rsid w:val="00414045"/>
    <w:rsid w:val="004155B7"/>
    <w:rsid w:val="0044406C"/>
    <w:rsid w:val="0046123D"/>
    <w:rsid w:val="00461E90"/>
    <w:rsid w:val="004A0CA0"/>
    <w:rsid w:val="004E058C"/>
    <w:rsid w:val="00514FEA"/>
    <w:rsid w:val="00575FC9"/>
    <w:rsid w:val="00585233"/>
    <w:rsid w:val="0059450D"/>
    <w:rsid w:val="005D7AF8"/>
    <w:rsid w:val="006204E3"/>
    <w:rsid w:val="006938DE"/>
    <w:rsid w:val="006A06DE"/>
    <w:rsid w:val="006B7D61"/>
    <w:rsid w:val="007443F8"/>
    <w:rsid w:val="007765FC"/>
    <w:rsid w:val="00792094"/>
    <w:rsid w:val="007B0915"/>
    <w:rsid w:val="007B2EC8"/>
    <w:rsid w:val="007B311B"/>
    <w:rsid w:val="007B7F2A"/>
    <w:rsid w:val="00804C16"/>
    <w:rsid w:val="00806D49"/>
    <w:rsid w:val="00831784"/>
    <w:rsid w:val="008442E0"/>
    <w:rsid w:val="0084572C"/>
    <w:rsid w:val="00852287"/>
    <w:rsid w:val="00872028"/>
    <w:rsid w:val="008B4A07"/>
    <w:rsid w:val="009216DC"/>
    <w:rsid w:val="0094354E"/>
    <w:rsid w:val="009877E4"/>
    <w:rsid w:val="00987FB6"/>
    <w:rsid w:val="009B28B4"/>
    <w:rsid w:val="009D7F2A"/>
    <w:rsid w:val="009E3BAA"/>
    <w:rsid w:val="00A1521D"/>
    <w:rsid w:val="00A2320F"/>
    <w:rsid w:val="00A23B2C"/>
    <w:rsid w:val="00A252AE"/>
    <w:rsid w:val="00A87BD3"/>
    <w:rsid w:val="00B45A31"/>
    <w:rsid w:val="00B849AD"/>
    <w:rsid w:val="00BC1366"/>
    <w:rsid w:val="00C4160A"/>
    <w:rsid w:val="00C50C97"/>
    <w:rsid w:val="00CD1AC4"/>
    <w:rsid w:val="00CE5D2B"/>
    <w:rsid w:val="00D14E67"/>
    <w:rsid w:val="00D32573"/>
    <w:rsid w:val="00D5492F"/>
    <w:rsid w:val="00D76139"/>
    <w:rsid w:val="00D9244C"/>
    <w:rsid w:val="00DC1E2A"/>
    <w:rsid w:val="00DD3600"/>
    <w:rsid w:val="00E3184F"/>
    <w:rsid w:val="00E7784E"/>
    <w:rsid w:val="00EB3EDE"/>
    <w:rsid w:val="00EB56B2"/>
    <w:rsid w:val="00EF58FB"/>
    <w:rsid w:val="00F12402"/>
    <w:rsid w:val="00F14C31"/>
    <w:rsid w:val="00F2007A"/>
    <w:rsid w:val="00F2496F"/>
    <w:rsid w:val="00F85DB1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2DA4"/>
  <w15:docId w15:val="{1C517746-D7FA-4E45-945B-8D7A8489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2287"/>
  </w:style>
  <w:style w:type="paragraph" w:styleId="Pidipagina">
    <w:name w:val="footer"/>
    <w:basedOn w:val="Normale"/>
    <w:link w:val="PidipaginaCarattere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52287"/>
  </w:style>
  <w:style w:type="character" w:styleId="Numeropagina">
    <w:name w:val="page number"/>
    <w:basedOn w:val="Carpredefinitoparagrafo"/>
    <w:rsid w:val="00852287"/>
  </w:style>
  <w:style w:type="character" w:styleId="Rimandocommento">
    <w:name w:val="annotation reference"/>
    <w:basedOn w:val="Carpredefinitoparagrafo"/>
    <w:uiPriority w:val="99"/>
    <w:semiHidden/>
    <w:unhideWhenUsed/>
    <w:rsid w:val="004A0C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0C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0C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0C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0C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0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0CA0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3651D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784E"/>
    <w:pPr>
      <w:spacing w:after="0" w:line="240" w:lineRule="auto"/>
    </w:pPr>
    <w:rPr>
      <w:rFonts w:ascii="Calibri" w:hAnsi="Calibri" w:cs="Calibri"/>
      <w:kern w:val="0"/>
      <w:sz w:val="20"/>
      <w:szCs w:val="20"/>
      <w:lang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784E"/>
    <w:rPr>
      <w:rFonts w:ascii="Calibri" w:hAnsi="Calibri" w:cs="Calibri"/>
      <w:kern w:val="0"/>
      <w:sz w:val="20"/>
      <w:szCs w:val="20"/>
      <w:lang w:eastAsia="de-D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784E"/>
    <w:rPr>
      <w:vertAlign w:val="superscript"/>
    </w:rPr>
  </w:style>
  <w:style w:type="paragraph" w:styleId="Revisione">
    <w:name w:val="Revision"/>
    <w:hidden/>
    <w:uiPriority w:val="99"/>
    <w:semiHidden/>
    <w:rsid w:val="00575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zahnfabrik.com/tutorial/akzentl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Linge, Rebecca</dc:creator>
  <cp:keywords/>
  <dc:description/>
  <cp:lastModifiedBy>monique steffen</cp:lastModifiedBy>
  <cp:revision>4</cp:revision>
  <cp:lastPrinted>2021-09-22T11:51:00Z</cp:lastPrinted>
  <dcterms:created xsi:type="dcterms:W3CDTF">2022-01-21T15:13:00Z</dcterms:created>
  <dcterms:modified xsi:type="dcterms:W3CDTF">2022-01-23T08:43:00Z</dcterms:modified>
</cp:coreProperties>
</file>